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Pr="00927877">
        <w:rPr>
          <w:rFonts w:eastAsiaTheme="minorEastAsia" w:cstheme="minorHAnsi"/>
          <w:bCs/>
          <w:iCs/>
          <w:lang w:eastAsia="ru-RU"/>
        </w:rPr>
        <w:t xml:space="preserve">» </w:t>
      </w:r>
      <w:r w:rsidR="00B967D2" w:rsidRPr="00B967D2">
        <w:rPr>
          <w:rFonts w:eastAsiaTheme="minorEastAsia" w:cstheme="minorHAnsi"/>
          <w:bCs/>
          <w:iCs/>
          <w:lang w:eastAsia="ru-RU"/>
        </w:rPr>
        <w:t>осуществляет свою деятельность на территории города-героя Волгограда.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энергопринимающих</w:t>
      </w:r>
      <w:bookmarkStart w:id="0" w:name="_GoBack"/>
      <w:bookmarkEnd w:id="0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</w:t>
      </w:r>
      <w:r w:rsidR="006460BD"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r w:rsidR="00BA7F2C" w:rsidRPr="00927877">
        <w:rPr>
          <w:rFonts w:eastAsiaTheme="minorEastAsia" w:cstheme="minorHAnsi"/>
          <w:bCs/>
          <w:iCs/>
          <w:lang w:eastAsia="ru-RU"/>
        </w:rPr>
        <w:t>регионов,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025658" w:rsidRDefault="00025658">
      <w:pPr>
        <w:rPr>
          <w:rFonts w:cstheme="minorHAnsi"/>
          <w:b/>
        </w:rPr>
      </w:pPr>
    </w:p>
    <w:p w:rsidR="00025658" w:rsidRDefault="00025658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Рыночная доля Общества, каждого из видов деятельности Общества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 w:rsidRPr="00DD1CE7">
        <w:rPr>
          <w:rFonts w:cstheme="minorHAnsi"/>
        </w:rPr>
        <w:t>АО «</w:t>
      </w:r>
      <w:r w:rsidR="00B967D2">
        <w:rPr>
          <w:rFonts w:cstheme="minorHAnsi"/>
        </w:rPr>
        <w:t>ВМЭС</w:t>
      </w:r>
      <w:r w:rsidRPr="00DD1CE7">
        <w:rPr>
          <w:rFonts w:cstheme="minorHAnsi"/>
        </w:rPr>
        <w:t>» осуществляет следующие виды деятельности:</w:t>
      </w:r>
      <w:r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</w:t>
      </w:r>
      <w:r w:rsidR="0002446F">
        <w:rPr>
          <w:rFonts w:cstheme="minorHAnsi"/>
        </w:rPr>
        <w:t xml:space="preserve"> </w:t>
      </w:r>
      <w:r w:rsidR="00F22870">
        <w:rPr>
          <w:rFonts w:cstheme="minorHAnsi"/>
        </w:rPr>
        <w:t>3</w:t>
      </w:r>
      <w:r w:rsidR="00BC1F69">
        <w:rPr>
          <w:rFonts w:cstheme="minorHAnsi"/>
        </w:rPr>
        <w:t xml:space="preserve"> </w:t>
      </w:r>
      <w:r w:rsidR="00F60AEC">
        <w:rPr>
          <w:rFonts w:cstheme="minorHAnsi"/>
        </w:rPr>
        <w:t>квартал 202</w:t>
      </w:r>
      <w:r w:rsidR="00BA7F2C">
        <w:rPr>
          <w:rFonts w:cstheme="minorHAnsi"/>
        </w:rPr>
        <w:t>3</w:t>
      </w:r>
      <w:r>
        <w:rPr>
          <w:rFonts w:cstheme="minorHAnsi"/>
        </w:rPr>
        <w:t xml:space="preserve"> год</w:t>
      </w:r>
      <w:r w:rsidR="000D0D76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9E56A9" w:rsidP="005F4681">
      <w:pPr>
        <w:jc w:val="both"/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 wp14:anchorId="6A9C3B42" wp14:editId="17830911">
            <wp:extent cx="5953125" cy="39528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51C" w:rsidRDefault="00DD051C">
      <w:pPr>
        <w:rPr>
          <w:rFonts w:cstheme="minorHAnsi"/>
          <w:b/>
        </w:rPr>
      </w:pPr>
    </w:p>
    <w:tbl>
      <w:tblPr>
        <w:tblpPr w:leftFromText="180" w:rightFromText="180" w:vertAnchor="page" w:horzAnchor="margin" w:tblpY="10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9E56A9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9E56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C86E3D" w:rsidP="009E56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3</w:t>
            </w:r>
            <w:r w:rsidR="00CC4330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246C9D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квартал</w:t>
            </w:r>
            <w:r w:rsidR="0002446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202</w:t>
            </w:r>
            <w:r w:rsidR="008A631C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3</w:t>
            </w:r>
            <w:r w:rsidR="00F427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9E56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9E56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B967D2" w:rsidRPr="00E17422" w:rsidTr="009E56A9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9E56A9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257267" w:rsidRDefault="009B420E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5726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246C9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C86E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257267" w:rsidRDefault="00B967D2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25726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B967D2" w:rsidRPr="00E17422" w:rsidTr="009E56A9">
        <w:trPr>
          <w:trHeight w:val="387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9E56A9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257267" w:rsidRDefault="00246C9D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C86E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C86E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257267" w:rsidRDefault="00C86E3D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97,36</w:t>
            </w:r>
            <w:r w:rsidR="00085672"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ru-RU"/>
              </w:rPr>
              <w:t>%</w:t>
            </w:r>
          </w:p>
        </w:tc>
      </w:tr>
      <w:tr w:rsidR="00B967D2" w:rsidRPr="00E17422" w:rsidTr="009E56A9">
        <w:trPr>
          <w:trHeight w:val="421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9E56A9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D2" w:rsidRPr="009E56A9" w:rsidRDefault="00C86E3D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</w:pPr>
            <w:r w:rsidRPr="00C86E3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9E56A9" w:rsidRDefault="00C86E3D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</w:pPr>
            <w:r w:rsidRPr="009E56A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1,81</w:t>
            </w:r>
            <w:r w:rsidR="00A55497" w:rsidRPr="009E56A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B967D2" w:rsidRPr="00E17422" w:rsidTr="009E56A9">
        <w:trPr>
          <w:trHeight w:val="415"/>
        </w:trPr>
        <w:tc>
          <w:tcPr>
            <w:tcW w:w="3092" w:type="pct"/>
            <w:shd w:val="clear" w:color="000000" w:fill="FFFFFF"/>
            <w:noWrap/>
          </w:tcPr>
          <w:p w:rsidR="00B967D2" w:rsidRPr="00E17422" w:rsidRDefault="00B967D2" w:rsidP="009E56A9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C86E3D" w:rsidRDefault="00C86E3D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257267" w:rsidRDefault="00CC4330" w:rsidP="009E56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0,</w:t>
            </w:r>
            <w:r w:rsidR="00C86E3D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83</w:t>
            </w:r>
            <w:r w:rsidR="00A55497" w:rsidRPr="00257267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DD051C" w:rsidRPr="00DD051C" w:rsidRDefault="001913AC" w:rsidP="00DD051C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E6" w:rsidRDefault="008B4AE6" w:rsidP="008B4AE6">
      <w:pPr>
        <w:spacing w:after="0" w:line="240" w:lineRule="auto"/>
      </w:pPr>
      <w:r>
        <w:separator/>
      </w:r>
    </w:p>
  </w:endnote>
  <w:endnote w:type="continuationSeparator" w:id="0">
    <w:p w:rsidR="008B4AE6" w:rsidRDefault="008B4AE6" w:rsidP="008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E6" w:rsidRDefault="008B4AE6" w:rsidP="008B4AE6">
      <w:pPr>
        <w:spacing w:after="0" w:line="240" w:lineRule="auto"/>
      </w:pPr>
      <w:r>
        <w:separator/>
      </w:r>
    </w:p>
  </w:footnote>
  <w:footnote w:type="continuationSeparator" w:id="0">
    <w:p w:rsidR="008B4AE6" w:rsidRDefault="008B4AE6" w:rsidP="008B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17D86"/>
    <w:rsid w:val="0002446F"/>
    <w:rsid w:val="00025658"/>
    <w:rsid w:val="00036762"/>
    <w:rsid w:val="00054D6E"/>
    <w:rsid w:val="000671A5"/>
    <w:rsid w:val="00073313"/>
    <w:rsid w:val="00085672"/>
    <w:rsid w:val="0009122D"/>
    <w:rsid w:val="000C5D3A"/>
    <w:rsid w:val="000D0D76"/>
    <w:rsid w:val="000E6083"/>
    <w:rsid w:val="00153B3E"/>
    <w:rsid w:val="001711F8"/>
    <w:rsid w:val="0018477D"/>
    <w:rsid w:val="00186306"/>
    <w:rsid w:val="001913AC"/>
    <w:rsid w:val="001C6B08"/>
    <w:rsid w:val="001E0FE1"/>
    <w:rsid w:val="001E6918"/>
    <w:rsid w:val="0020153C"/>
    <w:rsid w:val="00214F6E"/>
    <w:rsid w:val="00246C9D"/>
    <w:rsid w:val="0024757E"/>
    <w:rsid w:val="00257267"/>
    <w:rsid w:val="002836FA"/>
    <w:rsid w:val="002961B8"/>
    <w:rsid w:val="002C02A5"/>
    <w:rsid w:val="002D191E"/>
    <w:rsid w:val="002D5464"/>
    <w:rsid w:val="00310092"/>
    <w:rsid w:val="00335C08"/>
    <w:rsid w:val="003664EF"/>
    <w:rsid w:val="00371C41"/>
    <w:rsid w:val="003933B3"/>
    <w:rsid w:val="00396BEF"/>
    <w:rsid w:val="003A7F7F"/>
    <w:rsid w:val="003D1885"/>
    <w:rsid w:val="003D4414"/>
    <w:rsid w:val="004356F0"/>
    <w:rsid w:val="00443744"/>
    <w:rsid w:val="004C5282"/>
    <w:rsid w:val="00527315"/>
    <w:rsid w:val="00542908"/>
    <w:rsid w:val="005447E7"/>
    <w:rsid w:val="00574F98"/>
    <w:rsid w:val="005A2072"/>
    <w:rsid w:val="005C55FD"/>
    <w:rsid w:val="005F4681"/>
    <w:rsid w:val="006103EC"/>
    <w:rsid w:val="00643702"/>
    <w:rsid w:val="006460BD"/>
    <w:rsid w:val="00666ABA"/>
    <w:rsid w:val="007172C6"/>
    <w:rsid w:val="00724F07"/>
    <w:rsid w:val="008534BC"/>
    <w:rsid w:val="00854655"/>
    <w:rsid w:val="00856A0A"/>
    <w:rsid w:val="008618FE"/>
    <w:rsid w:val="0088755C"/>
    <w:rsid w:val="00892EAF"/>
    <w:rsid w:val="008A631C"/>
    <w:rsid w:val="008B4AE6"/>
    <w:rsid w:val="009072A5"/>
    <w:rsid w:val="0092024C"/>
    <w:rsid w:val="00920F01"/>
    <w:rsid w:val="00927877"/>
    <w:rsid w:val="00927D05"/>
    <w:rsid w:val="00935DCF"/>
    <w:rsid w:val="0094232C"/>
    <w:rsid w:val="009542B3"/>
    <w:rsid w:val="009B31E9"/>
    <w:rsid w:val="009B420E"/>
    <w:rsid w:val="009B6801"/>
    <w:rsid w:val="009E0E22"/>
    <w:rsid w:val="009E56A9"/>
    <w:rsid w:val="009F1EAB"/>
    <w:rsid w:val="00A247D3"/>
    <w:rsid w:val="00A36C0F"/>
    <w:rsid w:val="00A55497"/>
    <w:rsid w:val="00A561FF"/>
    <w:rsid w:val="00A81091"/>
    <w:rsid w:val="00AE17E3"/>
    <w:rsid w:val="00AE371D"/>
    <w:rsid w:val="00AE69DC"/>
    <w:rsid w:val="00B245A6"/>
    <w:rsid w:val="00B81001"/>
    <w:rsid w:val="00B91CF6"/>
    <w:rsid w:val="00B967D2"/>
    <w:rsid w:val="00B974A0"/>
    <w:rsid w:val="00BA7F2C"/>
    <w:rsid w:val="00BC1F69"/>
    <w:rsid w:val="00BC2787"/>
    <w:rsid w:val="00BE141B"/>
    <w:rsid w:val="00C154E4"/>
    <w:rsid w:val="00C86E3D"/>
    <w:rsid w:val="00C96AD4"/>
    <w:rsid w:val="00CA5CF8"/>
    <w:rsid w:val="00CA7F94"/>
    <w:rsid w:val="00CC4330"/>
    <w:rsid w:val="00CD32B1"/>
    <w:rsid w:val="00D23442"/>
    <w:rsid w:val="00D40B8A"/>
    <w:rsid w:val="00D44AFE"/>
    <w:rsid w:val="00D55277"/>
    <w:rsid w:val="00D91023"/>
    <w:rsid w:val="00DA6BC6"/>
    <w:rsid w:val="00DB24FA"/>
    <w:rsid w:val="00DB3A28"/>
    <w:rsid w:val="00DB7B45"/>
    <w:rsid w:val="00DD051C"/>
    <w:rsid w:val="00DD1CE7"/>
    <w:rsid w:val="00DD7165"/>
    <w:rsid w:val="00E17422"/>
    <w:rsid w:val="00E9108B"/>
    <w:rsid w:val="00EC51B3"/>
    <w:rsid w:val="00F22870"/>
    <w:rsid w:val="00F427CF"/>
    <w:rsid w:val="00F54706"/>
    <w:rsid w:val="00F604B9"/>
    <w:rsid w:val="00F60AEC"/>
    <w:rsid w:val="00FB1A67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AE6"/>
  </w:style>
  <w:style w:type="paragraph" w:styleId="a7">
    <w:name w:val="footer"/>
    <w:basedOn w:val="a"/>
    <w:link w:val="a8"/>
    <w:uiPriority w:val="99"/>
    <w:unhideWhenUsed/>
    <w:rsid w:val="008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Структура фактической выручки АО "ВМЭС" за                          3</a:t>
            </a:r>
            <a:r>
              <a:rPr lang="ru-RU" sz="1400" b="0" i="0" baseline="0">
                <a:effectLst/>
              </a:rPr>
              <a:t> </a:t>
            </a:r>
            <a:r>
              <a:rPr lang="ru-RU" sz="1800" b="1" i="0" baseline="0">
                <a:effectLst/>
              </a:rPr>
              <a:t>квартал 202</a:t>
            </a:r>
            <a:r>
              <a:rPr lang="en-US" sz="1800" b="1" i="0" baseline="0">
                <a:effectLst/>
              </a:rPr>
              <a:t>3</a:t>
            </a:r>
            <a:r>
              <a:rPr lang="ru-RU" sz="1800" b="1" i="0" baseline="0">
                <a:effectLst/>
              </a:rPr>
              <a:t> года, в млн.руб. и %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2.620628596724214E-2"/>
          <c:y val="2.25988700564971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28083989501157E-4"/>
          <c:y val="0.38458817948961199"/>
          <c:w val="0.82806677165354325"/>
          <c:h val="0.54793131581443888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rgbClr val="808080">
                    <a:alpha val="0"/>
                  </a:srgbClr>
                </a:solidFill>
              </a:ln>
              <a:effectLst/>
              <a:sp3d contourW="25400">
                <a:contourClr>
                  <a:srgbClr val="808080">
                    <a:alpha val="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4B-4230-9B3E-E6AD8620D8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rgbClr val="808080">
                    <a:alpha val="0"/>
                  </a:srgbClr>
                </a:solidFill>
              </a:ln>
              <a:effectLst/>
              <a:sp3d contourW="25400">
                <a:contourClr>
                  <a:srgbClr val="808080">
                    <a:alpha val="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4B-4230-9B3E-E6AD8620D8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rgbClr val="808080">
                    <a:alpha val="0"/>
                  </a:srgbClr>
                </a:solidFill>
              </a:ln>
              <a:effectLst/>
              <a:sp3d contourW="25400">
                <a:contourClr>
                  <a:srgbClr val="808080">
                    <a:alpha val="0"/>
                  </a:srgb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4B-4230-9B3E-E6AD8620D831}"/>
              </c:ext>
            </c:extLst>
          </c:dPt>
          <c:dLbls>
            <c:dLbl>
              <c:idx val="0"/>
              <c:layout>
                <c:manualLayout>
                  <c:x val="-6.8113469816272976E-2"/>
                  <c:y val="-0.189518515004901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075E1A5-36B9-4C77-A542-0516BBDB348B}" type="VALUE">
                      <a:rPr lang="ru-RU">
                        <a:solidFill>
                          <a:schemeClr val="bg1"/>
                        </a:solidFill>
                      </a:rPr>
                      <a:pPr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bg1"/>
                        </a:solidFill>
                      </a:rPr>
                      <a:t> млн.руб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; </a:t>
                    </a:r>
                    <a:fld id="{227F9ACA-00A1-4D9A-9ACB-8D8BB98CA87B}" type="PERCENTAGE">
                      <a:rPr lang="ru-RU" baseline="0">
                        <a:solidFill>
                          <a:schemeClr val="bg1"/>
                        </a:solidFill>
                      </a:rPr>
                      <a:pPr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[ПРОЦЕНТ]</a:t>
                    </a:fld>
                    <a:endParaRPr lang="ru-RU" baseline="0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 cmpd="sng">
                  <a:solidFill>
                    <a:srgbClr val="808080">
                      <a:alpha val="0"/>
                    </a:srgb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38124934383201"/>
                      <c:h val="9.580722891566265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34B-4230-9B3E-E6AD8620D831}"/>
                </c:ext>
              </c:extLst>
            </c:dLbl>
            <c:dLbl>
              <c:idx val="1"/>
              <c:layout>
                <c:manualLayout>
                  <c:x val="-6.1823999999999997E-2"/>
                  <c:y val="-7.3652721120703582E-3"/>
                </c:manualLayout>
              </c:layout>
              <c:tx>
                <c:rich>
                  <a:bodyPr/>
                  <a:lstStyle/>
                  <a:p>
                    <a:fld id="{0AE0C609-2410-4C78-A56A-3A59BC06B0EC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</a:t>
                    </a:r>
                    <a:r>
                      <a:rPr lang="ru-RU" baseline="0"/>
                      <a:t>; </a:t>
                    </a:r>
                    <a:fld id="{8CD33FB5-D885-4F94-86C7-DCEA3DD4F58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4B-4230-9B3E-E6AD8620D831}"/>
                </c:ext>
              </c:extLst>
            </c:dLbl>
            <c:dLbl>
              <c:idx val="2"/>
              <c:layout>
                <c:manualLayout>
                  <c:x val="0.13648556430446193"/>
                  <c:y val="-7.1059346748323128E-3"/>
                </c:manualLayout>
              </c:layout>
              <c:tx>
                <c:rich>
                  <a:bodyPr/>
                  <a:lstStyle/>
                  <a:p>
                    <a:fld id="{443F71B8-A154-4B99-9D7F-6147A1DDFF99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8644A44D-CBC0-4E99-97F0-B29B8A9CDD8F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34B-4230-9B3E-E6AD8620D831}"/>
                </c:ext>
              </c:extLst>
            </c:dLbl>
            <c:spPr>
              <a:noFill/>
              <a:ln cmpd="sng">
                <a:solidFill>
                  <a:srgbClr val="808080">
                    <a:alpha val="0"/>
                  </a:srgb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Лист1!$A$10:$A$12</c:f>
              <c:strCache>
                <c:ptCount val="3"/>
                <c:pt idx="0">
                  <c:v>услуги по передаче электроэнергии по сетям</c:v>
                </c:pt>
                <c:pt idx="1">
                  <c:v>услуги по технологическому присоединению</c:v>
                </c:pt>
                <c:pt idx="2">
                  <c:v>прочая продукция (услуги)</c:v>
                </c:pt>
              </c:strCache>
            </c:strRef>
          </c:cat>
          <c:val>
            <c:numRef>
              <c:f>Лист1!$C$10:$C$12</c:f>
              <c:numCache>
                <c:formatCode>#,##0</c:formatCode>
                <c:ptCount val="3"/>
                <c:pt idx="0">
                  <c:v>1155.68249787234</c:v>
                </c:pt>
                <c:pt idx="1">
                  <c:v>21.436483379999999</c:v>
                </c:pt>
                <c:pt idx="2">
                  <c:v>9.8465442999999997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4B-4230-9B3E-E6AD8620D83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834B-4230-9B3E-E6AD8620D8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834B-4230-9B3E-E6AD8620D8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834B-4230-9B3E-E6AD8620D831}"/>
              </c:ext>
            </c:extLst>
          </c:dPt>
          <c:cat>
            <c:strRef>
              <c:f>Лист1!$A$10:$A$12</c:f>
              <c:strCache>
                <c:ptCount val="3"/>
                <c:pt idx="0">
                  <c:v>услуги по передаче электроэнергии по сетям</c:v>
                </c:pt>
                <c:pt idx="1">
                  <c:v>услуги по технологическому присоединению</c:v>
                </c:pt>
                <c:pt idx="2">
                  <c:v>прочая продукция (услуги)</c:v>
                </c:pt>
              </c:strCache>
            </c:strRef>
          </c:cat>
          <c:val>
            <c:numRef>
              <c:f>Лист1!$D$10:$D$12</c:f>
              <c:numCache>
                <c:formatCode>0.00%</c:formatCode>
                <c:ptCount val="3"/>
                <c:pt idx="0">
                  <c:v>0.97364453557701869</c:v>
                </c:pt>
                <c:pt idx="1">
                  <c:v>1.8059903947104775E-2</c:v>
                </c:pt>
                <c:pt idx="2">
                  <c:v>8.2955604758765244E-3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34B-4230-9B3E-E6AD8620D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9778601204261235"/>
          <c:y val="0.22552294216235017"/>
          <c:w val="0.20099641037517366"/>
          <c:h val="0.765705214559023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Волобуева Ольга Александровна</cp:lastModifiedBy>
  <cp:revision>49</cp:revision>
  <cp:lastPrinted>2023-07-27T08:59:00Z</cp:lastPrinted>
  <dcterms:created xsi:type="dcterms:W3CDTF">2020-02-05T09:02:00Z</dcterms:created>
  <dcterms:modified xsi:type="dcterms:W3CDTF">2023-11-17T06:44:00Z</dcterms:modified>
</cp:coreProperties>
</file>